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EC89997" w14:textId="11522F34" w:rsidR="00D8534D" w:rsidRDefault="00D8534D" w:rsidP="00D8534D">
      <w:pPr>
        <w:spacing w:line="276" w:lineRule="auto"/>
        <w:jc w:val="center"/>
      </w:pPr>
      <w:r>
        <w:rPr>
          <w:rFonts w:ascii="Cambria" w:hAnsi="Cambria"/>
          <w:sz w:val="22"/>
          <w:szCs w:val="22"/>
        </w:rPr>
        <w:t>W odpowiedzi na wezwanie Zamawiającego w odniesieniu do postępowania o udzielenie zamówienia, prowadzonego w trybie podstawowym, na podstawie art. 275 pkt. 2 ustawy Pzp pn.: „</w:t>
      </w:r>
      <w:r w:rsidR="009B7DE1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 w:rsidR="009B7DE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"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107AD2"/>
    <w:rsid w:val="00225932"/>
    <w:rsid w:val="006F53A6"/>
    <w:rsid w:val="009B7DE1"/>
    <w:rsid w:val="00B702BB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2021-03-02T11:47:00Z</dcterms:created>
  <dcterms:modified xsi:type="dcterms:W3CDTF">2022-02-07T07:15:00Z</dcterms:modified>
</cp:coreProperties>
</file>